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5DA08441" w:rsidR="00B13294" w:rsidRDefault="00D212C0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SPECIAL MEETING </w:t>
      </w:r>
      <w:r w:rsidR="001C0D7B" w:rsidRPr="005F4269">
        <w:rPr>
          <w:b/>
          <w:bCs/>
        </w:rPr>
        <w:t>MINUTES</w:t>
      </w:r>
    </w:p>
    <w:p w14:paraId="572E1B17" w14:textId="7E096D32" w:rsidR="001C0D7B" w:rsidRPr="005F4269" w:rsidRDefault="007B6DAD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</w:t>
      </w:r>
      <w:r w:rsidR="00AE25CF">
        <w:rPr>
          <w:b/>
          <w:bCs/>
        </w:rPr>
        <w:t xml:space="preserve"> </w:t>
      </w:r>
      <w:r>
        <w:rPr>
          <w:b/>
          <w:bCs/>
        </w:rPr>
        <w:t>24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13234191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06B98A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AD3E27">
        <w:t>Dan Davis</w:t>
      </w:r>
      <w:r w:rsidR="009E6969">
        <w:t xml:space="preserve">, </w:t>
      </w:r>
      <w:r w:rsidR="0092796C">
        <w:t>Chris Erny</w:t>
      </w:r>
      <w:r w:rsidR="006E56BC">
        <w:t xml:space="preserve"> </w:t>
      </w:r>
      <w:r w:rsidR="009E6969">
        <w:t>and Charles Giglio</w:t>
      </w:r>
    </w:p>
    <w:p w14:paraId="0D5110C6" w14:textId="57EA1BCA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94273B">
        <w:rPr>
          <w:b/>
        </w:rPr>
        <w:t xml:space="preserve">Eddie Rome </w:t>
      </w:r>
      <w:r w:rsidR="007B6DAD">
        <w:rPr>
          <w:b/>
        </w:rPr>
        <w:t>and Andrew Blanchard</w:t>
      </w:r>
    </w:p>
    <w:p w14:paraId="79FD3F83" w14:textId="0E9C89E0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CA36900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B6DAD">
        <w:rPr>
          <w:b/>
          <w:bCs/>
        </w:rPr>
        <w:t>None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72FA9B43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D858BF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63A62FB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491C779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2A6163E2" w14:textId="46B55567" w:rsidR="00433422" w:rsidRDefault="00D858BF" w:rsidP="004334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T</w:t>
      </w:r>
      <w:r w:rsidR="007B6DAD">
        <w:rPr>
          <w:b/>
          <w:bCs/>
        </w:rPr>
        <w:t>HOMASEA CASE</w:t>
      </w:r>
    </w:p>
    <w:p w14:paraId="4FBAC8EE" w14:textId="5FE34BC0" w:rsidR="00D858BF" w:rsidRDefault="007B6DAD" w:rsidP="007B6DAD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Danna Schwab advised the Board of the status of the Thomasea case.  A motion by Chris Erny and seconded by Dan Davis to proceed with the Thomasea case as recommended by the Port attorney.  No Opposition.  Motion passed. </w:t>
      </w:r>
    </w:p>
    <w:p w14:paraId="53C4EFB2" w14:textId="77777777" w:rsidR="007B6DAD" w:rsidRPr="007B6DAD" w:rsidRDefault="007B6DAD" w:rsidP="007B6DAD">
      <w:pPr>
        <w:pStyle w:val="ListParagraph"/>
        <w:ind w:left="1170"/>
        <w:jc w:val="both"/>
        <w:rPr>
          <w:b/>
        </w:rPr>
      </w:pPr>
    </w:p>
    <w:p w14:paraId="1EE2501C" w14:textId="76D1A0BD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9E6969">
        <w:rPr>
          <w:b/>
        </w:rPr>
        <w:t>Chris Erny</w:t>
      </w:r>
      <w:r w:rsidR="003466D9">
        <w:rPr>
          <w:b/>
        </w:rPr>
        <w:t xml:space="preserve"> and seconded by </w:t>
      </w:r>
      <w:r w:rsidR="009E6969">
        <w:rPr>
          <w:b/>
        </w:rPr>
        <w:t>Dan Davis</w:t>
      </w:r>
      <w:r w:rsidR="003466D9">
        <w:rPr>
          <w:b/>
        </w:rPr>
        <w:t>.  The meeting was adjourned at 1</w:t>
      </w:r>
      <w:r w:rsidR="007B6DAD">
        <w:rPr>
          <w:b/>
        </w:rPr>
        <w:t>0</w:t>
      </w:r>
      <w:r w:rsidR="003466D9">
        <w:rPr>
          <w:b/>
        </w:rPr>
        <w:t>:</w:t>
      </w:r>
      <w:r w:rsidR="007B6DAD">
        <w:rPr>
          <w:b/>
        </w:rPr>
        <w:t>29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FDE"/>
    <w:multiLevelType w:val="hybridMultilevel"/>
    <w:tmpl w:val="1166F958"/>
    <w:lvl w:ilvl="0" w:tplc="3A36B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184C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14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6F18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B6DAD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B5D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E6969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295B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2C0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58BF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052E-A5D7-43FE-B180-3242ECB5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9</TotalTime>
  <Pages>1</Pages>
  <Words>177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2020-05-18T18:04:00Z</cp:lastPrinted>
  <dcterms:created xsi:type="dcterms:W3CDTF">2020-05-18T17:54:00Z</dcterms:created>
  <dcterms:modified xsi:type="dcterms:W3CDTF">2020-05-18T18:04:00Z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